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rPr>
          <w:rFonts w:eastAsia="黑体"/>
          <w:sz w:val="32"/>
          <w:szCs w:val="32"/>
        </w:rPr>
      </w:pPr>
      <w:bookmarkStart w:id="0" w:name="_GoBack"/>
      <w:bookmarkEnd w:id="0"/>
      <w:r>
        <w:rPr>
          <w:rFonts w:eastAsia="黑体"/>
          <w:sz w:val="32"/>
          <w:szCs w:val="32"/>
        </w:rPr>
        <w:t>附件2</w:t>
      </w:r>
    </w:p>
    <w:p>
      <w:pPr>
        <w:spacing w:line="560" w:lineRule="exact"/>
        <w:jc w:val="center"/>
        <w:rPr>
          <w:rFonts w:eastAsia="方正小标宋简体"/>
          <w:bCs/>
          <w:sz w:val="44"/>
          <w:szCs w:val="44"/>
        </w:rPr>
      </w:pPr>
    </w:p>
    <w:p>
      <w:pPr>
        <w:spacing w:line="560" w:lineRule="exact"/>
        <w:jc w:val="center"/>
        <w:rPr>
          <w:rFonts w:eastAsia="方正小标宋简体"/>
          <w:bCs/>
          <w:sz w:val="44"/>
          <w:szCs w:val="44"/>
        </w:rPr>
      </w:pPr>
      <w:r>
        <w:rPr>
          <w:rFonts w:eastAsia="方正小标宋简体"/>
          <w:bCs/>
          <w:sz w:val="44"/>
          <w:szCs w:val="44"/>
        </w:rPr>
        <w:t>“我心中的思政课”——第七届全国高校</w:t>
      </w:r>
    </w:p>
    <w:p>
      <w:pPr>
        <w:spacing w:line="560" w:lineRule="exact"/>
        <w:jc w:val="center"/>
        <w:rPr>
          <w:rFonts w:eastAsia="方正小标宋简体"/>
          <w:bCs/>
          <w:sz w:val="44"/>
          <w:szCs w:val="44"/>
        </w:rPr>
      </w:pPr>
      <w:r>
        <w:rPr>
          <w:rFonts w:eastAsia="方正小标宋简体"/>
          <w:bCs/>
          <w:sz w:val="44"/>
          <w:szCs w:val="44"/>
        </w:rPr>
        <w:t>大学生微电影展示活动方案</w:t>
      </w:r>
    </w:p>
    <w:p>
      <w:pPr>
        <w:spacing w:line="560" w:lineRule="exact"/>
        <w:jc w:val="center"/>
        <w:rPr>
          <w:rFonts w:eastAsia="方正小标宋简体"/>
          <w:bCs/>
          <w:sz w:val="44"/>
          <w:szCs w:val="44"/>
        </w:rPr>
      </w:pPr>
    </w:p>
    <w:p>
      <w:pPr>
        <w:spacing w:line="560" w:lineRule="exact"/>
        <w:ind w:firstLine="640" w:firstLineChars="200"/>
        <w:rPr>
          <w:rFonts w:eastAsia="黑体"/>
          <w:sz w:val="32"/>
          <w:szCs w:val="32"/>
        </w:rPr>
      </w:pPr>
      <w:r>
        <w:rPr>
          <w:rFonts w:eastAsia="黑体"/>
          <w:sz w:val="32"/>
          <w:szCs w:val="32"/>
        </w:rPr>
        <w:t>一、活动主题</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本届微电影展示活动以“我心中的思政课”为主题，运用新媒体新技术，突出新时代十年伟大变革这一历史和实践背景，</w:t>
      </w:r>
      <w:r>
        <w:rPr>
          <w:rFonts w:eastAsia="仿宋_GB2312"/>
          <w:sz w:val="32"/>
          <w:szCs w:val="32"/>
        </w:rPr>
        <w:t>带领大学生走进“大思政课”实践教学基地，将微电影创作作为思政课实践教学的重要形式，以学生视角、艺术手法</w:t>
      </w:r>
      <w:r>
        <w:rPr>
          <w:rFonts w:eastAsia="仿宋_GB2312"/>
          <w:sz w:val="32"/>
          <w:szCs w:val="32"/>
          <w:shd w:val="clear" w:color="auto" w:fill="FFFFFF"/>
        </w:rPr>
        <w:t>展现大学生心中理想的思政课，呈现思政课学习过程中的精彩故事。</w:t>
      </w:r>
    </w:p>
    <w:p>
      <w:pPr>
        <w:spacing w:line="560" w:lineRule="exact"/>
        <w:ind w:firstLine="640" w:firstLineChars="200"/>
        <w:rPr>
          <w:rFonts w:eastAsia="黑体"/>
          <w:sz w:val="32"/>
          <w:szCs w:val="32"/>
        </w:rPr>
      </w:pPr>
      <w:r>
        <w:rPr>
          <w:rFonts w:eastAsia="黑体"/>
          <w:sz w:val="32"/>
          <w:szCs w:val="32"/>
        </w:rPr>
        <w:t>二、活动流程</w:t>
      </w:r>
    </w:p>
    <w:p>
      <w:pPr>
        <w:spacing w:line="560" w:lineRule="exact"/>
        <w:ind w:firstLine="640" w:firstLineChars="200"/>
        <w:rPr>
          <w:rFonts w:eastAsia="仿宋_GB2312"/>
          <w:sz w:val="32"/>
          <w:szCs w:val="32"/>
        </w:rPr>
      </w:pPr>
      <w:r>
        <w:rPr>
          <w:rFonts w:eastAsia="仿宋_GB2312"/>
          <w:sz w:val="32"/>
          <w:szCs w:val="32"/>
        </w:rPr>
        <w:t>（一）组织创作（2023年</w:t>
      </w:r>
      <w:r>
        <w:rPr>
          <w:rFonts w:hint="eastAsia" w:eastAsia="仿宋_GB2312"/>
          <w:sz w:val="32"/>
          <w:szCs w:val="32"/>
        </w:rPr>
        <w:t>7月至8</w:t>
      </w:r>
      <w:r>
        <w:rPr>
          <w:rFonts w:eastAsia="仿宋_GB2312"/>
          <w:sz w:val="32"/>
          <w:szCs w:val="32"/>
        </w:rPr>
        <w:t>月）：活动方案在“青梨派”“我心中的思政课”活动官网及微信公众号上发布</w:t>
      </w:r>
      <w:r>
        <w:rPr>
          <w:rFonts w:hint="eastAsia" w:eastAsia="仿宋_GB2312"/>
          <w:sz w:val="32"/>
          <w:szCs w:val="32"/>
        </w:rPr>
        <w:t>，</w:t>
      </w:r>
      <w:r>
        <w:rPr>
          <w:rFonts w:eastAsia="仿宋_GB2312"/>
          <w:color w:val="000000"/>
          <w:sz w:val="32"/>
          <w:szCs w:val="32"/>
        </w:rPr>
        <w:t>组织学</w:t>
      </w:r>
      <w:r>
        <w:rPr>
          <w:rFonts w:eastAsia="仿宋_GB2312"/>
          <w:sz w:val="32"/>
          <w:szCs w:val="32"/>
        </w:rPr>
        <w:t>生团队参与创作。</w:t>
      </w:r>
    </w:p>
    <w:p>
      <w:pPr>
        <w:spacing w:line="560" w:lineRule="exact"/>
        <w:ind w:firstLine="640" w:firstLineChars="200"/>
        <w:rPr>
          <w:rFonts w:eastAsia="仿宋_GB2312"/>
          <w:sz w:val="32"/>
          <w:szCs w:val="32"/>
        </w:rPr>
      </w:pPr>
      <w:r>
        <w:rPr>
          <w:rFonts w:eastAsia="仿宋_GB2312"/>
          <w:sz w:val="32"/>
          <w:szCs w:val="32"/>
        </w:rPr>
        <w:t>（二）作品宣传（2023年9月至10月）：</w:t>
      </w:r>
      <w:r>
        <w:rPr>
          <w:rFonts w:hint="eastAsia" w:eastAsia="仿宋_GB2312"/>
          <w:color w:val="000000"/>
          <w:sz w:val="32"/>
          <w:szCs w:val="32"/>
        </w:rPr>
        <w:t>校内</w:t>
      </w:r>
      <w:r>
        <w:rPr>
          <w:rFonts w:eastAsia="仿宋_GB2312"/>
          <w:sz w:val="32"/>
          <w:szCs w:val="32"/>
        </w:rPr>
        <w:t>各创作团队指导教师严把作品政治关、内容关、格调品味关，指导学生在哔哩哔哩平台（即B站）发布作品，供学生交流学习</w:t>
      </w:r>
      <w:r>
        <w:rPr>
          <w:rFonts w:hint="eastAsia" w:eastAsia="仿宋_GB2312"/>
          <w:sz w:val="32"/>
          <w:szCs w:val="32"/>
        </w:rPr>
        <w:t>，并将作品提交至学校参评。</w:t>
      </w:r>
    </w:p>
    <w:p>
      <w:pPr>
        <w:spacing w:line="560" w:lineRule="exact"/>
        <w:ind w:firstLine="640" w:firstLineChars="200"/>
        <w:rPr>
          <w:rFonts w:eastAsia="仿宋_GB2312"/>
          <w:sz w:val="32"/>
          <w:szCs w:val="32"/>
        </w:rPr>
      </w:pPr>
      <w:r>
        <w:rPr>
          <w:rFonts w:eastAsia="仿宋_GB2312"/>
          <w:sz w:val="32"/>
          <w:szCs w:val="32"/>
        </w:rPr>
        <w:t>（三）上传评审（2023年11月）：</w:t>
      </w:r>
      <w:r>
        <w:rPr>
          <w:rFonts w:hint="eastAsia" w:eastAsia="仿宋_GB2312"/>
          <w:sz w:val="32"/>
          <w:szCs w:val="32"/>
        </w:rPr>
        <w:t>学校</w:t>
      </w:r>
      <w:r>
        <w:rPr>
          <w:rFonts w:eastAsia="仿宋_GB2312"/>
          <w:sz w:val="32"/>
          <w:szCs w:val="32"/>
        </w:rPr>
        <w:t>组织专家</w:t>
      </w:r>
      <w:r>
        <w:rPr>
          <w:rFonts w:hint="eastAsia" w:eastAsia="仿宋_GB2312"/>
          <w:sz w:val="32"/>
          <w:szCs w:val="32"/>
        </w:rPr>
        <w:t>评审，评出校内一、二、三等奖及优秀奖若干项，</w:t>
      </w:r>
      <w:r>
        <w:rPr>
          <w:rFonts w:eastAsia="仿宋_GB2312"/>
          <w:sz w:val="32"/>
          <w:szCs w:val="32"/>
        </w:rPr>
        <w:t>遴选推荐质量高、传播效果好的作品，上传至</w:t>
      </w:r>
      <w:r>
        <w:rPr>
          <w:rFonts w:hint="eastAsia" w:eastAsia="仿宋_GB2312"/>
          <w:sz w:val="32"/>
          <w:szCs w:val="32"/>
        </w:rPr>
        <w:t>上级单位指定新媒体平台</w:t>
      </w:r>
      <w:r>
        <w:rPr>
          <w:rFonts w:eastAsia="仿宋_GB2312"/>
          <w:color w:val="000000"/>
          <w:sz w:val="32"/>
          <w:szCs w:val="32"/>
        </w:rPr>
        <w:t>“青梨派”参评。</w:t>
      </w:r>
      <w:r>
        <w:rPr>
          <w:rFonts w:hint="eastAsia" w:eastAsia="仿宋_GB2312"/>
          <w:color w:val="000000"/>
          <w:sz w:val="32"/>
          <w:szCs w:val="32"/>
        </w:rPr>
        <w:t>上级</w:t>
      </w:r>
      <w:r>
        <w:rPr>
          <w:rFonts w:eastAsia="仿宋_GB2312"/>
          <w:sz w:val="32"/>
          <w:szCs w:val="32"/>
        </w:rPr>
        <w:t>单位</w:t>
      </w:r>
      <w:r>
        <w:rPr>
          <w:rFonts w:hint="eastAsia" w:eastAsia="仿宋_GB2312"/>
          <w:sz w:val="32"/>
          <w:szCs w:val="32"/>
        </w:rPr>
        <w:t>将</w:t>
      </w:r>
      <w:r>
        <w:rPr>
          <w:rFonts w:eastAsia="仿宋_GB2312"/>
          <w:sz w:val="32"/>
          <w:szCs w:val="32"/>
        </w:rPr>
        <w:t>组织专家评出各项奖项若干名。</w:t>
      </w:r>
    </w:p>
    <w:p>
      <w:pPr>
        <w:spacing w:line="560" w:lineRule="exact"/>
        <w:ind w:firstLine="640" w:firstLineChars="200"/>
        <w:rPr>
          <w:rFonts w:eastAsia="仿宋_GB2312"/>
          <w:sz w:val="32"/>
          <w:szCs w:val="32"/>
        </w:rPr>
      </w:pPr>
      <w:r>
        <w:rPr>
          <w:rFonts w:eastAsia="仿宋_GB2312"/>
          <w:sz w:val="32"/>
          <w:szCs w:val="32"/>
        </w:rPr>
        <w:t>（四）展示交流（</w:t>
      </w:r>
      <w:r>
        <w:rPr>
          <w:rFonts w:eastAsia="仿宋_GB2312"/>
          <w:color w:val="000000"/>
          <w:sz w:val="32"/>
          <w:szCs w:val="32"/>
        </w:rPr>
        <w:t>2023年12月</w:t>
      </w:r>
      <w:r>
        <w:rPr>
          <w:rFonts w:eastAsia="仿宋_GB2312"/>
          <w:sz w:val="32"/>
          <w:szCs w:val="32"/>
        </w:rPr>
        <w:t>）：经</w:t>
      </w:r>
      <w:r>
        <w:rPr>
          <w:rFonts w:hint="eastAsia" w:eastAsia="仿宋_GB2312"/>
          <w:sz w:val="32"/>
          <w:szCs w:val="32"/>
        </w:rPr>
        <w:t>上级</w:t>
      </w:r>
      <w:r>
        <w:rPr>
          <w:rFonts w:eastAsia="仿宋_GB2312"/>
          <w:sz w:val="32"/>
          <w:szCs w:val="32"/>
        </w:rPr>
        <w:t>指导单位确认评审结果后，优秀作品在“青梨派”以及“我心中的思政课”官网官微进行展示，择期在武汉大学举办总结交流会。</w:t>
      </w:r>
    </w:p>
    <w:p>
      <w:pPr>
        <w:spacing w:line="560" w:lineRule="exact"/>
        <w:ind w:firstLine="640" w:firstLineChars="200"/>
        <w:rPr>
          <w:rFonts w:eastAsia="黑体"/>
          <w:sz w:val="32"/>
          <w:szCs w:val="32"/>
        </w:rPr>
      </w:pPr>
      <w:r>
        <w:rPr>
          <w:rFonts w:eastAsia="黑体"/>
          <w:sz w:val="32"/>
          <w:szCs w:val="32"/>
        </w:rPr>
        <w:t>三、作品要求</w:t>
      </w:r>
    </w:p>
    <w:p>
      <w:pPr>
        <w:spacing w:line="560" w:lineRule="exact"/>
        <w:ind w:firstLine="640" w:firstLineChars="200"/>
        <w:rPr>
          <w:rFonts w:eastAsia="仿宋_GB2312"/>
          <w:sz w:val="32"/>
          <w:szCs w:val="32"/>
        </w:rPr>
      </w:pPr>
      <w:r>
        <w:rPr>
          <w:rFonts w:eastAsia="仿宋_GB2312"/>
          <w:sz w:val="32"/>
          <w:szCs w:val="32"/>
        </w:rPr>
        <w:t>（一）作品题材：可涵盖本科各门思政课必修课、选修课知识点，重点结合新时代十年伟大变革对身边人身边事的影响变化，揭示党的理论创新历史逻辑、理论逻辑、实践逻辑。</w:t>
      </w:r>
    </w:p>
    <w:p>
      <w:pPr>
        <w:spacing w:line="560" w:lineRule="exact"/>
        <w:ind w:firstLine="640" w:firstLineChars="200"/>
        <w:rPr>
          <w:rFonts w:eastAsia="仿宋_GB2312"/>
          <w:sz w:val="32"/>
          <w:szCs w:val="32"/>
        </w:rPr>
      </w:pPr>
      <w:r>
        <w:rPr>
          <w:rFonts w:eastAsia="仿宋_GB2312"/>
          <w:sz w:val="32"/>
          <w:szCs w:val="32"/>
        </w:rPr>
        <w:t>（二）视频类型：第一类是学生讲解类，如学生讲解课程中某一知识点、学生自主案例展示等。第二类是师生互动类，如就课程内容或当前社会热点问题进行师生互动，以学生讨论为主、教师点评为辅。第三类是自由创作类，如用表演情景剧或动漫设计等方式表达课程内容或青年学生对思政课相关内容的理解与期待。第一类和第二类视频建议创作竖屏作品，时长180秒以内，大小不超过200M；第三类视频建议创作横屏作品，时长15分钟以内，大小不超过1G，并剪辑为数个180秒以内的小视频，每个小视频内容要素完整，具备相对独立的故事情节。</w:t>
      </w:r>
    </w:p>
    <w:p>
      <w:pPr>
        <w:spacing w:line="560" w:lineRule="exact"/>
        <w:ind w:firstLine="640" w:firstLineChars="200"/>
        <w:rPr>
          <w:rFonts w:eastAsia="仿宋_GB2312"/>
          <w:sz w:val="32"/>
          <w:szCs w:val="32"/>
        </w:rPr>
      </w:pPr>
      <w:r>
        <w:rPr>
          <w:rFonts w:eastAsia="仿宋_GB2312"/>
          <w:sz w:val="32"/>
          <w:szCs w:val="32"/>
        </w:rPr>
        <w:t>（三）创作手法：微电影主角应是学生，要以学生的视角来呈现思政课的教学内容或思政课学习过程中的幕后故事，出镜的学生必须是在读的大学生，出镜教师必须是思政课教师，不能是只有教师出镜的微课展示。使用资料、图片、外景实拍、实验和表演等形象化教学手段，应符合教学内容要求，与讲授内容联系紧密，技术手段选用恰当。选用影视作品或音乐、图片以及自拍素材，应符合国家相关版权法律法规，并注明素材来源，一般不选用地图类素材。涉及人物访谈内容时，应加注人物介绍。视频动画的设计与使用，要与课程内容相贴切，能够发挥良好的教学效果，动画的实现须流畅、合理、图像清晰，具有较强的可视性。</w:t>
      </w:r>
    </w:p>
    <w:p>
      <w:pPr>
        <w:spacing w:line="560" w:lineRule="exact"/>
        <w:ind w:firstLine="640" w:firstLineChars="200"/>
        <w:rPr>
          <w:rFonts w:eastAsia="仿宋_GB2312"/>
          <w:sz w:val="32"/>
          <w:szCs w:val="32"/>
        </w:rPr>
      </w:pPr>
      <w:r>
        <w:rPr>
          <w:rFonts w:eastAsia="仿宋_GB2312"/>
          <w:sz w:val="32"/>
          <w:szCs w:val="32"/>
        </w:rPr>
        <w:t>（四）署名要求：在传统的以视频生产岗位不同分工署名的基础上，增加学生主创团队和指导教师（团队）署名。学生主创团队排在第一的默认为学生负责人，指导教师（团队）如果是多人，排在第一的默认为首席指导教师。视频中学生主创团体和指导教师（团队）名单，应与作品报送时在“青梨派”填报的名单一致。在所有后续流程中，学生主创团队和指导教师（团队）名单均以视频中的名单为准，不能更改。</w:t>
      </w:r>
    </w:p>
    <w:p>
      <w:pPr>
        <w:spacing w:line="560" w:lineRule="exact"/>
        <w:ind w:firstLine="643"/>
        <w:rPr>
          <w:rFonts w:eastAsia="楷体_GB2312"/>
          <w:color w:val="000000"/>
          <w:sz w:val="32"/>
          <w:szCs w:val="32"/>
        </w:rPr>
      </w:pPr>
      <w:r>
        <w:rPr>
          <w:rFonts w:eastAsia="仿宋_GB2312"/>
          <w:sz w:val="32"/>
          <w:szCs w:val="32"/>
        </w:rPr>
        <w:t>（五）技术规格：具体可在“我心中的思政课”微信公众号、“青梨派”网站、“我的青梨派”微信公众号查阅。</w:t>
      </w:r>
    </w:p>
    <w:p>
      <w:pPr>
        <w:spacing w:line="560" w:lineRule="exact"/>
        <w:ind w:firstLine="643"/>
        <w:rPr>
          <w:rFonts w:eastAsia="仿宋_GB2312"/>
          <w:sz w:val="32"/>
          <w:szCs w:val="32"/>
        </w:rPr>
      </w:pPr>
      <w:r>
        <w:rPr>
          <w:rFonts w:eastAsia="仿宋_GB2312"/>
          <w:sz w:val="32"/>
          <w:szCs w:val="32"/>
        </w:rPr>
        <w:t>1.视频信号源。稳定性：全片图像同步性能稳定，无失步现象，图像无抖动跳跃，色彩无突变，编辑点处图像稳定。色调：白平衡正确，无明显偏色，多机拍摄的镜头衔接处无明显色差。格式：建议采用1080P或以上。</w:t>
      </w:r>
    </w:p>
    <w:p>
      <w:pPr>
        <w:spacing w:line="560" w:lineRule="exact"/>
        <w:ind w:firstLine="643"/>
        <w:rPr>
          <w:rFonts w:eastAsia="仿宋_GB2312"/>
          <w:sz w:val="32"/>
          <w:szCs w:val="32"/>
        </w:rPr>
      </w:pPr>
      <w:r>
        <w:rPr>
          <w:rFonts w:eastAsia="仿宋_GB2312"/>
          <w:sz w:val="32"/>
          <w:szCs w:val="32"/>
        </w:rPr>
        <w:t>2.音频信号源。声道：立体声、双声道。声音和画面同步，无明显的交流声或其他杂音等缺陷。伴音清晰、饱满、圆润，无失真、噪声杂音干扰、音量忽大忽小现象。解说声与现场声无明显比例失调，解说声与背景音乐无明显比例失调。</w:t>
      </w:r>
    </w:p>
    <w:p>
      <w:pPr>
        <w:spacing w:line="560" w:lineRule="exact"/>
        <w:ind w:firstLine="643"/>
        <w:rPr>
          <w:rFonts w:eastAsia="仿宋_GB2312"/>
          <w:sz w:val="32"/>
          <w:szCs w:val="32"/>
        </w:rPr>
      </w:pPr>
      <w:r>
        <w:rPr>
          <w:rFonts w:eastAsia="仿宋_GB2312"/>
          <w:sz w:val="32"/>
          <w:szCs w:val="32"/>
        </w:rPr>
        <w:t>3.视频压缩格式及技术参数。视频压缩采用H.264编码、包含字幕的MP4或MOV格式。视频码流率：动态码流的最低码率不得低于1024Kbit/s。视频分辨率及宽高比：竖屏视频画幅宽高比不低于9:16，分辨率不低于1080×1920；横屏视频画幅宽高比不低于16:9，分辨率不低于1920×1080。视频帧率为25帧/秒或以上。扫描方式采用逐行扫描。</w:t>
      </w:r>
    </w:p>
    <w:p>
      <w:pPr>
        <w:spacing w:line="560" w:lineRule="exact"/>
        <w:ind w:firstLine="643"/>
        <w:rPr>
          <w:rFonts w:eastAsia="仿宋_GB2312"/>
          <w:color w:val="222222"/>
          <w:spacing w:val="8"/>
          <w:kern w:val="0"/>
          <w:sz w:val="28"/>
          <w:szCs w:val="28"/>
        </w:rPr>
      </w:pPr>
      <w:r>
        <w:rPr>
          <w:rFonts w:eastAsia="仿宋_GB2312"/>
          <w:sz w:val="32"/>
          <w:szCs w:val="32"/>
        </w:rPr>
        <w:t>4.音频压缩格式及技术参数。音频压缩采用AAC(MPEG4 Part3)格式，采样率48KHz，音频码流率128Kbps（恒定）。字幕文件：字幕与视频同步封装，无需单独提交字幕文件，横屏视频字幕按传统方式呈现于视频底部、竖屏视频可按内容逻辑以合适的创意形式呈现或者不呈现。</w:t>
      </w:r>
    </w:p>
    <w:p>
      <w:pPr>
        <w:spacing w:line="560" w:lineRule="exact"/>
        <w:ind w:firstLine="640" w:firstLineChars="200"/>
        <w:rPr>
          <w:rFonts w:eastAsia="黑体"/>
          <w:sz w:val="32"/>
          <w:szCs w:val="32"/>
        </w:rPr>
      </w:pPr>
      <w:r>
        <w:rPr>
          <w:rFonts w:eastAsia="黑体"/>
          <w:sz w:val="32"/>
          <w:szCs w:val="32"/>
        </w:rPr>
        <w:t>四、材料报送</w:t>
      </w:r>
    </w:p>
    <w:p>
      <w:pPr>
        <w:spacing w:line="560" w:lineRule="exact"/>
        <w:ind w:firstLine="640" w:firstLineChars="200"/>
        <w:rPr>
          <w:rFonts w:eastAsia="仿宋_GB2312"/>
          <w:sz w:val="32"/>
          <w:szCs w:val="32"/>
        </w:rPr>
      </w:pPr>
      <w:r>
        <w:rPr>
          <w:rFonts w:hint="eastAsia" w:eastAsia="仿宋_GB2312"/>
          <w:sz w:val="32"/>
          <w:szCs w:val="32"/>
        </w:rPr>
        <w:t>师生提交相关作品，请于2023年10月</w:t>
      </w:r>
      <w:r>
        <w:rPr>
          <w:rFonts w:eastAsia="仿宋_GB2312"/>
          <w:sz w:val="32"/>
          <w:szCs w:val="32"/>
        </w:rPr>
        <w:t>20</w:t>
      </w:r>
      <w:r>
        <w:rPr>
          <w:rFonts w:hint="eastAsia" w:eastAsia="仿宋_GB2312"/>
          <w:sz w:val="32"/>
          <w:szCs w:val="32"/>
        </w:rPr>
        <w:t>日18:00前，将作品及</w:t>
      </w:r>
      <w:r>
        <w:rPr>
          <w:rFonts w:eastAsia="仿宋_GB2312"/>
          <w:sz w:val="32"/>
          <w:szCs w:val="32"/>
        </w:rPr>
        <w:t>B站发布作品</w:t>
      </w:r>
      <w:r>
        <w:rPr>
          <w:rFonts w:hint="eastAsia" w:eastAsia="仿宋_GB2312"/>
          <w:sz w:val="32"/>
          <w:szCs w:val="32"/>
        </w:rPr>
        <w:t>的链接，文件夹压缩包统一命名格式“思政课微电影+作品标题+投稿人姓名+所在学院（单位）”发送至邮箱</w:t>
      </w:r>
      <w:r>
        <w:rPr>
          <w:rFonts w:eastAsia="仿宋_GB2312"/>
          <w:sz w:val="32"/>
          <w:szCs w:val="32"/>
        </w:rPr>
        <w:t>xuanchuan@bitzh.edu.cn</w:t>
      </w:r>
      <w:r>
        <w:rPr>
          <w:rFonts w:hint="eastAsia" w:eastAsia="仿宋_GB2312"/>
          <w:sz w:val="32"/>
          <w:szCs w:val="32"/>
        </w:rPr>
        <w:t>。</w:t>
      </w:r>
    </w:p>
    <w:p>
      <w:pPr>
        <w:spacing w:line="560" w:lineRule="exact"/>
        <w:rPr>
          <w:rFonts w:eastAsia="仿宋_GB2312"/>
          <w:sz w:val="32"/>
          <w:szCs w:val="32"/>
        </w:rPr>
      </w:pPr>
    </w:p>
    <w:p>
      <w:pPr>
        <w:spacing w:line="560" w:lineRule="exact"/>
        <w:rPr>
          <w:rFonts w:hint="eastAsia" w:eastAsia="仿宋_GB2312"/>
          <w:sz w:val="32"/>
          <w:szCs w:val="32"/>
        </w:rPr>
      </w:pPr>
    </w:p>
    <w:p>
      <w:pPr>
        <w:spacing w:line="560" w:lineRule="exact"/>
        <w:rPr>
          <w:rFonts w:eastAsia="仿宋_GB2312"/>
          <w:sz w:val="32"/>
          <w:szCs w:val="32"/>
        </w:rPr>
      </w:pPr>
      <w:r>
        <w:rPr>
          <w:rFonts w:hint="eastAsia" w:eastAsia="仿宋_GB2312"/>
          <w:sz w:val="32"/>
          <w:szCs w:val="32"/>
        </w:rPr>
        <w:t>“我心中的思政课”活动官网：</w:t>
      </w:r>
      <w:r>
        <w:fldChar w:fldCharType="begin"/>
      </w:r>
      <w:r>
        <w:instrText xml:space="preserve"> HYPERLINK "http://szk.whu.edu.cn" </w:instrText>
      </w:r>
      <w:r>
        <w:fldChar w:fldCharType="separate"/>
      </w:r>
      <w:r>
        <w:rPr>
          <w:rStyle w:val="6"/>
          <w:rFonts w:hint="eastAsia" w:eastAsia="仿宋_GB2312"/>
          <w:sz w:val="32"/>
          <w:szCs w:val="32"/>
        </w:rPr>
        <w:t>http://szk.whu.edu.cn</w:t>
      </w:r>
      <w:r>
        <w:rPr>
          <w:rStyle w:val="6"/>
          <w:rFonts w:hint="eastAsia" w:eastAsia="仿宋_GB2312"/>
          <w:sz w:val="32"/>
          <w:szCs w:val="32"/>
        </w:rPr>
        <w:fldChar w:fldCharType="end"/>
      </w:r>
    </w:p>
    <w:p>
      <w:pPr>
        <w:spacing w:line="560" w:lineRule="exact"/>
        <w:rPr>
          <w:rFonts w:eastAsia="仿宋_GB2312"/>
          <w:sz w:val="32"/>
          <w:szCs w:val="32"/>
        </w:rPr>
      </w:pPr>
      <w:r>
        <w:rPr>
          <w:rFonts w:hint="eastAsia" w:eastAsia="仿宋_GB2312"/>
          <w:sz w:val="32"/>
          <w:szCs w:val="32"/>
        </w:rPr>
        <w:t>“青梨派”网址：</w:t>
      </w:r>
      <w:r>
        <w:fldChar w:fldCharType="begin"/>
      </w:r>
      <w:r>
        <w:instrText xml:space="preserve"> HYPERLINK "http://www.qinglipai.cn" </w:instrText>
      </w:r>
      <w:r>
        <w:fldChar w:fldCharType="separate"/>
      </w:r>
      <w:r>
        <w:rPr>
          <w:rStyle w:val="6"/>
          <w:rFonts w:hint="eastAsia" w:eastAsia="仿宋_GB2312"/>
          <w:sz w:val="32"/>
          <w:szCs w:val="32"/>
        </w:rPr>
        <w:t>www.qinglipai.cn</w:t>
      </w:r>
      <w:r>
        <w:rPr>
          <w:rStyle w:val="6"/>
          <w:rFonts w:hint="eastAsia" w:eastAsia="仿宋_GB2312"/>
          <w:sz w:val="32"/>
          <w:szCs w:val="32"/>
        </w:rPr>
        <w:fldChar w:fldCharType="end"/>
      </w:r>
    </w:p>
    <w:p>
      <w:pPr>
        <w:spacing w:line="560" w:lineRule="exact"/>
        <w:rPr>
          <w:rFonts w:hint="eastAsia" w:eastAsia="仿宋_GB2312"/>
          <w:sz w:val="32"/>
          <w:szCs w:val="32"/>
        </w:rPr>
      </w:pPr>
      <w:r>
        <w:drawing>
          <wp:anchor distT="0" distB="0" distL="114300" distR="114300" simplePos="0" relativeHeight="251659264" behindDoc="0" locked="0" layoutInCell="1" allowOverlap="1">
            <wp:simplePos x="0" y="0"/>
            <wp:positionH relativeFrom="column">
              <wp:posOffset>2056765</wp:posOffset>
            </wp:positionH>
            <wp:positionV relativeFrom="paragraph">
              <wp:posOffset>823595</wp:posOffset>
            </wp:positionV>
            <wp:extent cx="1162050" cy="1162050"/>
            <wp:effectExtent l="0" t="0" r="0" b="0"/>
            <wp:wrapSquare wrapText="bothSides"/>
            <wp:docPr id="584904208"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04208" name="图片 1" descr="QR 代码&#10;&#10;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62050" cy="1162050"/>
                    </a:xfrm>
                    <a:prstGeom prst="rect">
                      <a:avLst/>
                    </a:prstGeom>
                    <a:noFill/>
                    <a:ln>
                      <a:noFill/>
                    </a:ln>
                  </pic:spPr>
                </pic:pic>
              </a:graphicData>
            </a:graphic>
          </wp:anchor>
        </w:drawing>
      </w:r>
      <w:r>
        <w:rPr>
          <w:rFonts w:hint="eastAsia" w:eastAsia="仿宋_GB2312"/>
          <w:sz w:val="32"/>
          <w:szCs w:val="32"/>
        </w:rPr>
        <w:t>“青梨派”公众号二维码：</w:t>
      </w:r>
    </w:p>
    <w:p/>
    <w:sectPr>
      <w:footerReference r:id="rId3" w:type="default"/>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eastAsia="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84"/>
    <w:rsid w:val="001578D8"/>
    <w:rsid w:val="00250911"/>
    <w:rsid w:val="00621ED8"/>
    <w:rsid w:val="008A6D84"/>
    <w:rsid w:val="008D750E"/>
    <w:rsid w:val="3DF1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6">
    <w:name w:val="Hyperlink"/>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1899</Words>
  <Characters>2062</Characters>
  <Lines>15</Lines>
  <Paragraphs>4</Paragraphs>
  <TotalTime>0</TotalTime>
  <ScaleCrop>false</ScaleCrop>
  <LinksUpToDate>false</LinksUpToDate>
  <CharactersWithSpaces>2063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2023-07-19T08:38:00Z</dcterms:created>
  <dc:creator>L SG</dc:creator>
  <cp:lastModifiedBy>86158</cp:lastModifiedBy>
  <dcterms:modified xsi:type="dcterms:W3CDTF">2023-07-24T03:58:18Z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97C8E4F6C6BD4FCFA26B4A5B6F2A661B_13</vt:lpwstr>
  </property>
</Properties>
</file>